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Circuit Court Record No. [CSM:CsPlaintNo]</w:t>
      </w:r>
    </w:p>
    <w:p>
      <w:pPr>
        <w:jc w:val="both"/>
      </w:pPr>
      <w:r>
        <w:rPr>
          <w:b/>
          <w:lang w:val="en-IE"/>
        </w:rPr>
        <w:t>_________________________________________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[CAN:Salutation.Solicitors#01],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refer to recent correspondence herein.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confirm the settlement meeting arranged for [UDF:SettleMeetingDate] next at [UDF:SettleMeetingTime] a.m./p.m. at the Law Library.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______________________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>
      <w:pPr>
        <w:jc w:val="both"/>
        <w:rPr>
          <w:lang w:val="en-IE"/>
        </w:rPr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0860"/>
    <w:multiLevelType w:val="hybridMultilevel"/>
    <w:tmpl w:val="19648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3B8D9D-EB63-482C-953D-63B33BAFD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2013-06-12T13:12:00Z</cp:lastPrinted>
  <dcterms:created xsi:type="dcterms:W3CDTF">2019-05-13T16:13:00Z</dcterms:created>
  <dcterms:modified xsi:type="dcterms:W3CDTF">2020-07-02T11:01:00Z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87096</vt:lpwstr>
  </property>
  <property fmtid="{D5CDD505-2E9C-101B-9397-08002B2CF9AE}" pid="3" name="KeyhouseMatterReference">
    <vt:lpwstr>HAT002/0001</vt:lpwstr>
  </property>
</Properties>
</file>